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FB9D1" w14:textId="77777777" w:rsidR="00473387" w:rsidRPr="00E24910" w:rsidRDefault="00473387" w:rsidP="00FE6EAC">
      <w:pPr>
        <w:jc w:val="center"/>
        <w:rPr>
          <w:b/>
          <w:bCs/>
          <w:sz w:val="20"/>
          <w:szCs w:val="20"/>
        </w:rPr>
      </w:pPr>
      <w:r w:rsidRPr="00E24910">
        <w:rPr>
          <w:b/>
          <w:bCs/>
          <w:sz w:val="20"/>
          <w:szCs w:val="20"/>
        </w:rPr>
        <w:t>DÉCLARATION DU CLIENT</w:t>
      </w:r>
    </w:p>
    <w:p w14:paraId="2AA6A133" w14:textId="2D3F0020" w:rsidR="00473387" w:rsidRPr="00E24910" w:rsidRDefault="00473387" w:rsidP="00473387">
      <w:pPr>
        <w:spacing w:after="0"/>
        <w:rPr>
          <w:sz w:val="20"/>
          <w:szCs w:val="20"/>
        </w:rPr>
      </w:pPr>
      <w:r w:rsidRPr="00E24910">
        <w:rPr>
          <w:sz w:val="20"/>
          <w:szCs w:val="20"/>
        </w:rPr>
        <w:t>relative à l’usage ou aux usages spécifiques d’un précurseur d’explosif faisant</w:t>
      </w:r>
      <w:r w:rsidR="00E24910">
        <w:rPr>
          <w:sz w:val="20"/>
          <w:szCs w:val="20"/>
        </w:rPr>
        <w:t xml:space="preserve"> </w:t>
      </w:r>
      <w:r w:rsidRPr="00E24910">
        <w:rPr>
          <w:sz w:val="20"/>
          <w:szCs w:val="20"/>
        </w:rPr>
        <w:t>l’objet de restrictions tels qu’ils sont visés dans le règlement (UE) 2019/1148 du</w:t>
      </w:r>
      <w:r w:rsidR="00E24910">
        <w:rPr>
          <w:sz w:val="20"/>
          <w:szCs w:val="20"/>
        </w:rPr>
        <w:t xml:space="preserve"> </w:t>
      </w:r>
      <w:r w:rsidRPr="00E24910">
        <w:rPr>
          <w:sz w:val="20"/>
          <w:szCs w:val="20"/>
        </w:rPr>
        <w:t>Parlement européen et du Conseil (1)</w:t>
      </w:r>
    </w:p>
    <w:p w14:paraId="5582E4A9" w14:textId="77777777" w:rsidR="00473387" w:rsidRPr="00E24910" w:rsidRDefault="00473387" w:rsidP="00473387">
      <w:pPr>
        <w:rPr>
          <w:sz w:val="20"/>
          <w:szCs w:val="20"/>
        </w:rPr>
      </w:pPr>
      <w:r w:rsidRPr="00E24910">
        <w:rPr>
          <w:sz w:val="20"/>
          <w:szCs w:val="20"/>
        </w:rPr>
        <w:t>(à remplir en lettres capitales) (*)</w:t>
      </w:r>
    </w:p>
    <w:p w14:paraId="198B1E02" w14:textId="77777777" w:rsidR="00473387" w:rsidRPr="00E24910" w:rsidRDefault="00473387" w:rsidP="00473387">
      <w:pPr>
        <w:rPr>
          <w:sz w:val="20"/>
          <w:szCs w:val="20"/>
        </w:rPr>
      </w:pPr>
      <w:r w:rsidRPr="00E24910">
        <w:rPr>
          <w:sz w:val="20"/>
          <w:szCs w:val="20"/>
        </w:rPr>
        <w:t>Le/la soussigné(e),</w:t>
      </w:r>
    </w:p>
    <w:p w14:paraId="750CB6C5" w14:textId="03CC98D5" w:rsidR="00473387" w:rsidRPr="00E24910" w:rsidRDefault="00473387" w:rsidP="00473387">
      <w:pPr>
        <w:rPr>
          <w:sz w:val="20"/>
          <w:szCs w:val="20"/>
        </w:rPr>
      </w:pPr>
      <w:r w:rsidRPr="00E24910">
        <w:rPr>
          <w:sz w:val="20"/>
          <w:szCs w:val="20"/>
        </w:rPr>
        <w:t>Nom (client) :___________________________________________________________________</w:t>
      </w:r>
    </w:p>
    <w:p w14:paraId="0544A700" w14:textId="072D211F" w:rsidR="00473387" w:rsidRPr="00E24910" w:rsidRDefault="00473387" w:rsidP="00473387">
      <w:pPr>
        <w:rPr>
          <w:sz w:val="20"/>
          <w:szCs w:val="20"/>
        </w:rPr>
      </w:pPr>
      <w:r w:rsidRPr="00E24910">
        <w:rPr>
          <w:sz w:val="20"/>
          <w:szCs w:val="20"/>
        </w:rPr>
        <w:t>Pièce d’identité (numéro, autorité de délivrance) : ____________________________________</w:t>
      </w:r>
    </w:p>
    <w:p w14:paraId="35C76FA3" w14:textId="44768EBC" w:rsidR="00473387" w:rsidRPr="00E24910" w:rsidRDefault="00473387" w:rsidP="00473387">
      <w:pPr>
        <w:rPr>
          <w:sz w:val="20"/>
          <w:szCs w:val="20"/>
        </w:rPr>
      </w:pPr>
      <w:r w:rsidRPr="00E24910">
        <w:rPr>
          <w:sz w:val="20"/>
          <w:szCs w:val="20"/>
        </w:rPr>
        <w:t>Représentant(e) autorisé(e) de</w:t>
      </w:r>
      <w:r w:rsidR="00FE6EAC">
        <w:rPr>
          <w:sz w:val="20"/>
          <w:szCs w:val="20"/>
        </w:rPr>
        <w:t xml:space="preserve"> </w:t>
      </w:r>
      <w:r w:rsidRPr="00E24910">
        <w:rPr>
          <w:sz w:val="20"/>
          <w:szCs w:val="20"/>
        </w:rPr>
        <w:t>:</w:t>
      </w:r>
    </w:p>
    <w:p w14:paraId="3F128260" w14:textId="134E9CBD" w:rsidR="00473387" w:rsidRPr="00E24910" w:rsidRDefault="00473387" w:rsidP="00473387">
      <w:pPr>
        <w:rPr>
          <w:sz w:val="20"/>
          <w:szCs w:val="20"/>
        </w:rPr>
      </w:pPr>
      <w:r w:rsidRPr="00E24910">
        <w:rPr>
          <w:sz w:val="20"/>
          <w:szCs w:val="20"/>
        </w:rPr>
        <w:t>Entreprise (mère)</w:t>
      </w:r>
      <w:r w:rsidR="00FE6EAC">
        <w:rPr>
          <w:sz w:val="20"/>
          <w:szCs w:val="20"/>
        </w:rPr>
        <w:t xml:space="preserve"> </w:t>
      </w:r>
      <w:r w:rsidRPr="00E24910">
        <w:rPr>
          <w:sz w:val="20"/>
          <w:szCs w:val="20"/>
        </w:rPr>
        <w:t>: ___________________________________</w:t>
      </w:r>
    </w:p>
    <w:p w14:paraId="442085A0" w14:textId="479A544F" w:rsidR="00473387" w:rsidRPr="00E24910" w:rsidRDefault="00473387" w:rsidP="00473387">
      <w:pPr>
        <w:rPr>
          <w:sz w:val="20"/>
          <w:szCs w:val="20"/>
        </w:rPr>
      </w:pPr>
      <w:r w:rsidRPr="00E24910">
        <w:rPr>
          <w:sz w:val="20"/>
          <w:szCs w:val="20"/>
        </w:rPr>
        <w:t>Numéro d’identification TVA ou autre identifiant de l’entreprise (**) / Adresse:</w:t>
      </w:r>
    </w:p>
    <w:p w14:paraId="2EB3226B" w14:textId="06A1403B" w:rsidR="00473387" w:rsidRPr="00E24910" w:rsidRDefault="00473387" w:rsidP="00473387">
      <w:pPr>
        <w:rPr>
          <w:sz w:val="20"/>
          <w:szCs w:val="20"/>
        </w:rPr>
      </w:pPr>
      <w:r w:rsidRPr="00E24910">
        <w:rPr>
          <w:sz w:val="20"/>
          <w:szCs w:val="20"/>
        </w:rPr>
        <w:t>__________________________________________________________________________________</w:t>
      </w:r>
    </w:p>
    <w:p w14:paraId="19BC18AE" w14:textId="3858276A" w:rsidR="00473387" w:rsidRDefault="00473387" w:rsidP="00473387">
      <w:r w:rsidRPr="00E24910">
        <w:rPr>
          <w:sz w:val="20"/>
          <w:szCs w:val="20"/>
        </w:rPr>
        <w:t>Activité commerciale/activité industrielle/profession : _____________________________</w:t>
      </w:r>
    </w:p>
    <w:tbl>
      <w:tblPr>
        <w:tblStyle w:val="Grilledutableau"/>
        <w:tblW w:w="0" w:type="auto"/>
        <w:tblLook w:val="04A0" w:firstRow="1" w:lastRow="0" w:firstColumn="1" w:lastColumn="0" w:noHBand="0" w:noVBand="1"/>
      </w:tblPr>
      <w:tblGrid>
        <w:gridCol w:w="1529"/>
        <w:gridCol w:w="1506"/>
        <w:gridCol w:w="1780"/>
        <w:gridCol w:w="1220"/>
        <w:gridCol w:w="1520"/>
        <w:gridCol w:w="1507"/>
      </w:tblGrid>
      <w:tr w:rsidR="00473387" w14:paraId="2AD72593" w14:textId="67D768D9" w:rsidTr="00FE6EAC">
        <w:tc>
          <w:tcPr>
            <w:tcW w:w="1529" w:type="dxa"/>
            <w:vAlign w:val="center"/>
          </w:tcPr>
          <w:p w14:paraId="7AA44ACB" w14:textId="77777777" w:rsidR="00473387" w:rsidRPr="00473387" w:rsidRDefault="00473387" w:rsidP="00473387">
            <w:pPr>
              <w:jc w:val="center"/>
              <w:rPr>
                <w:b/>
                <w:bCs/>
              </w:rPr>
            </w:pPr>
            <w:r w:rsidRPr="00473387">
              <w:rPr>
                <w:b/>
                <w:bCs/>
              </w:rPr>
              <w:t>Dénomination</w:t>
            </w:r>
          </w:p>
          <w:p w14:paraId="0BD64436" w14:textId="77777777" w:rsidR="00473387" w:rsidRPr="00473387" w:rsidRDefault="00473387" w:rsidP="00473387">
            <w:pPr>
              <w:jc w:val="center"/>
              <w:rPr>
                <w:b/>
                <w:bCs/>
              </w:rPr>
            </w:pPr>
            <w:r w:rsidRPr="00473387">
              <w:rPr>
                <w:b/>
                <w:bCs/>
              </w:rPr>
              <w:t>commerciale du</w:t>
            </w:r>
          </w:p>
          <w:p w14:paraId="360385D6" w14:textId="77777777" w:rsidR="00473387" w:rsidRPr="00473387" w:rsidRDefault="00473387" w:rsidP="00473387">
            <w:pPr>
              <w:jc w:val="center"/>
              <w:rPr>
                <w:b/>
                <w:bCs/>
              </w:rPr>
            </w:pPr>
            <w:r w:rsidRPr="00473387">
              <w:rPr>
                <w:b/>
                <w:bCs/>
              </w:rPr>
              <w:t>produit</w:t>
            </w:r>
          </w:p>
          <w:p w14:paraId="5A97449F" w14:textId="77777777" w:rsidR="00473387" w:rsidRPr="00473387" w:rsidRDefault="00473387" w:rsidP="00473387">
            <w:pPr>
              <w:jc w:val="center"/>
              <w:rPr>
                <w:b/>
                <w:bCs/>
              </w:rPr>
            </w:pPr>
          </w:p>
        </w:tc>
        <w:tc>
          <w:tcPr>
            <w:tcW w:w="1506" w:type="dxa"/>
            <w:vAlign w:val="center"/>
          </w:tcPr>
          <w:p w14:paraId="36317F7E" w14:textId="77777777" w:rsidR="00473387" w:rsidRPr="00473387" w:rsidRDefault="00473387" w:rsidP="00473387">
            <w:pPr>
              <w:jc w:val="center"/>
              <w:rPr>
                <w:b/>
                <w:bCs/>
              </w:rPr>
            </w:pPr>
            <w:r w:rsidRPr="00473387">
              <w:rPr>
                <w:b/>
                <w:bCs/>
              </w:rPr>
              <w:t>Précurseur</w:t>
            </w:r>
          </w:p>
          <w:p w14:paraId="23F4CD75" w14:textId="77777777" w:rsidR="00473387" w:rsidRPr="00473387" w:rsidRDefault="00473387" w:rsidP="00473387">
            <w:pPr>
              <w:jc w:val="center"/>
              <w:rPr>
                <w:b/>
                <w:bCs/>
              </w:rPr>
            </w:pPr>
            <w:r w:rsidRPr="00473387">
              <w:rPr>
                <w:b/>
                <w:bCs/>
              </w:rPr>
              <w:t>d’explosif</w:t>
            </w:r>
          </w:p>
          <w:p w14:paraId="017ABC54" w14:textId="77777777" w:rsidR="00473387" w:rsidRPr="00473387" w:rsidRDefault="00473387" w:rsidP="00473387">
            <w:pPr>
              <w:jc w:val="center"/>
              <w:rPr>
                <w:b/>
                <w:bCs/>
              </w:rPr>
            </w:pPr>
            <w:r w:rsidRPr="00473387">
              <w:rPr>
                <w:b/>
                <w:bCs/>
              </w:rPr>
              <w:t>faisant</w:t>
            </w:r>
          </w:p>
          <w:p w14:paraId="5C97862E" w14:textId="77777777" w:rsidR="00473387" w:rsidRPr="00473387" w:rsidRDefault="00473387" w:rsidP="00473387">
            <w:pPr>
              <w:jc w:val="center"/>
              <w:rPr>
                <w:b/>
                <w:bCs/>
              </w:rPr>
            </w:pPr>
            <w:r w:rsidRPr="00473387">
              <w:rPr>
                <w:b/>
                <w:bCs/>
              </w:rPr>
              <w:t>l’objet de</w:t>
            </w:r>
          </w:p>
          <w:p w14:paraId="78306EDC" w14:textId="49DFBB5A" w:rsidR="00473387" w:rsidRPr="00473387" w:rsidRDefault="00473387" w:rsidP="00FE6EAC">
            <w:pPr>
              <w:jc w:val="center"/>
              <w:rPr>
                <w:b/>
                <w:bCs/>
              </w:rPr>
            </w:pPr>
            <w:r w:rsidRPr="00473387">
              <w:rPr>
                <w:b/>
                <w:bCs/>
              </w:rPr>
              <w:t>restrictions</w:t>
            </w:r>
          </w:p>
        </w:tc>
        <w:tc>
          <w:tcPr>
            <w:tcW w:w="1780" w:type="dxa"/>
            <w:vAlign w:val="center"/>
          </w:tcPr>
          <w:p w14:paraId="7519EBB9" w14:textId="6D9D4CD0" w:rsidR="00473387" w:rsidRPr="00473387" w:rsidRDefault="00473387" w:rsidP="00473387">
            <w:pPr>
              <w:jc w:val="center"/>
              <w:rPr>
                <w:b/>
                <w:bCs/>
              </w:rPr>
            </w:pPr>
            <w:r w:rsidRPr="00473387">
              <w:rPr>
                <w:b/>
                <w:bCs/>
              </w:rPr>
              <w:t>n° CAS</w:t>
            </w:r>
          </w:p>
        </w:tc>
        <w:tc>
          <w:tcPr>
            <w:tcW w:w="1220" w:type="dxa"/>
            <w:vAlign w:val="center"/>
          </w:tcPr>
          <w:p w14:paraId="16332B24" w14:textId="77777777" w:rsidR="00473387" w:rsidRPr="00473387" w:rsidRDefault="00473387" w:rsidP="00473387">
            <w:pPr>
              <w:jc w:val="center"/>
              <w:rPr>
                <w:b/>
                <w:bCs/>
              </w:rPr>
            </w:pPr>
            <w:r w:rsidRPr="00473387">
              <w:rPr>
                <w:b/>
                <w:bCs/>
              </w:rPr>
              <w:t>Quantité</w:t>
            </w:r>
          </w:p>
          <w:p w14:paraId="440ACE68" w14:textId="77777777" w:rsidR="00473387" w:rsidRPr="00473387" w:rsidRDefault="00473387" w:rsidP="00473387">
            <w:pPr>
              <w:jc w:val="center"/>
              <w:rPr>
                <w:b/>
                <w:bCs/>
              </w:rPr>
            </w:pPr>
            <w:r w:rsidRPr="00473387">
              <w:rPr>
                <w:b/>
                <w:bCs/>
              </w:rPr>
              <w:t>(kg/litres)</w:t>
            </w:r>
          </w:p>
          <w:p w14:paraId="7E751782" w14:textId="0813D356" w:rsidR="00473387" w:rsidRPr="00473387" w:rsidRDefault="00473387" w:rsidP="00473387">
            <w:pPr>
              <w:jc w:val="center"/>
              <w:rPr>
                <w:b/>
                <w:bCs/>
              </w:rPr>
            </w:pPr>
          </w:p>
        </w:tc>
        <w:tc>
          <w:tcPr>
            <w:tcW w:w="1520" w:type="dxa"/>
            <w:vAlign w:val="center"/>
          </w:tcPr>
          <w:p w14:paraId="6D13C771" w14:textId="46AFCE24" w:rsidR="00473387" w:rsidRPr="00473387" w:rsidRDefault="00473387" w:rsidP="00473387">
            <w:pPr>
              <w:jc w:val="center"/>
              <w:rPr>
                <w:b/>
                <w:bCs/>
              </w:rPr>
            </w:pPr>
            <w:r w:rsidRPr="00473387">
              <w:rPr>
                <w:b/>
                <w:bCs/>
              </w:rPr>
              <w:t>Concentration</w:t>
            </w:r>
          </w:p>
        </w:tc>
        <w:tc>
          <w:tcPr>
            <w:tcW w:w="1507" w:type="dxa"/>
            <w:vAlign w:val="center"/>
          </w:tcPr>
          <w:p w14:paraId="32868391" w14:textId="77777777" w:rsidR="00473387" w:rsidRPr="00473387" w:rsidRDefault="00473387" w:rsidP="00473387">
            <w:pPr>
              <w:jc w:val="center"/>
              <w:rPr>
                <w:b/>
                <w:bCs/>
              </w:rPr>
            </w:pPr>
            <w:r w:rsidRPr="00473387">
              <w:rPr>
                <w:b/>
                <w:bCs/>
              </w:rPr>
              <w:t>Usage prévu</w:t>
            </w:r>
          </w:p>
          <w:p w14:paraId="4DDE349B" w14:textId="77777777" w:rsidR="00473387" w:rsidRPr="00473387" w:rsidRDefault="00473387" w:rsidP="00473387">
            <w:pPr>
              <w:jc w:val="center"/>
              <w:rPr>
                <w:b/>
                <w:bCs/>
              </w:rPr>
            </w:pPr>
          </w:p>
        </w:tc>
      </w:tr>
      <w:tr w:rsidR="00473387" w14:paraId="5FF8A0DE" w14:textId="60950E1A" w:rsidTr="00FE6EAC">
        <w:trPr>
          <w:trHeight w:val="77"/>
        </w:trPr>
        <w:tc>
          <w:tcPr>
            <w:tcW w:w="1529" w:type="dxa"/>
          </w:tcPr>
          <w:p w14:paraId="32671EE9" w14:textId="77777777" w:rsidR="00473387" w:rsidRPr="003158BD" w:rsidRDefault="007E57A9" w:rsidP="00473387">
            <w:pPr>
              <w:rPr>
                <w:rFonts w:cstheme="minorHAnsi"/>
                <w:sz w:val="20"/>
                <w:szCs w:val="20"/>
              </w:rPr>
            </w:pPr>
            <w:r w:rsidRPr="003158BD">
              <w:rPr>
                <w:rFonts w:cstheme="minorHAnsi"/>
                <w:sz w:val="20"/>
                <w:szCs w:val="20"/>
              </w:rPr>
              <w:t>PRO DEBO</w:t>
            </w:r>
          </w:p>
          <w:p w14:paraId="1AC9450E" w14:textId="1A602A7B" w:rsidR="007E57A9" w:rsidRPr="003158BD" w:rsidRDefault="007E57A9" w:rsidP="00473387">
            <w:pPr>
              <w:rPr>
                <w:rFonts w:cstheme="minorHAnsi"/>
                <w:sz w:val="20"/>
                <w:szCs w:val="20"/>
              </w:rPr>
            </w:pPr>
            <w:r w:rsidRPr="003158BD">
              <w:rPr>
                <w:rFonts w:cstheme="minorHAnsi"/>
                <w:sz w:val="20"/>
                <w:szCs w:val="20"/>
              </w:rPr>
              <w:t>DEB508</w:t>
            </w:r>
            <w:r w:rsidR="00AE6119">
              <w:rPr>
                <w:rFonts w:cstheme="minorHAnsi"/>
                <w:sz w:val="20"/>
                <w:szCs w:val="20"/>
              </w:rPr>
              <w:t xml:space="preserve">, </w:t>
            </w:r>
            <w:r w:rsidRPr="003158BD">
              <w:rPr>
                <w:rFonts w:cstheme="minorHAnsi"/>
                <w:sz w:val="20"/>
                <w:szCs w:val="20"/>
              </w:rPr>
              <w:t>DEB595</w:t>
            </w:r>
          </w:p>
        </w:tc>
        <w:tc>
          <w:tcPr>
            <w:tcW w:w="1506" w:type="dxa"/>
          </w:tcPr>
          <w:p w14:paraId="366AFCF5" w14:textId="40ACEE60" w:rsidR="00473387" w:rsidRPr="003158BD" w:rsidRDefault="007E57A9" w:rsidP="00473387">
            <w:pPr>
              <w:rPr>
                <w:rFonts w:cstheme="minorHAnsi"/>
                <w:sz w:val="20"/>
                <w:szCs w:val="20"/>
              </w:rPr>
            </w:pPr>
            <w:r w:rsidRPr="003158BD">
              <w:rPr>
                <w:rFonts w:eastAsia="Calibri" w:cstheme="minorHAnsi"/>
                <w:sz w:val="20"/>
                <w:szCs w:val="20"/>
              </w:rPr>
              <w:t>Acide sulfurique</w:t>
            </w:r>
          </w:p>
        </w:tc>
        <w:tc>
          <w:tcPr>
            <w:tcW w:w="1780" w:type="dxa"/>
          </w:tcPr>
          <w:p w14:paraId="417718CC" w14:textId="4AC6809C" w:rsidR="00473387" w:rsidRPr="003158BD" w:rsidRDefault="007E57A9" w:rsidP="00473387">
            <w:pPr>
              <w:rPr>
                <w:rFonts w:cstheme="minorHAnsi"/>
                <w:sz w:val="20"/>
                <w:szCs w:val="20"/>
              </w:rPr>
            </w:pPr>
            <w:r w:rsidRPr="003158BD">
              <w:rPr>
                <w:rFonts w:eastAsia="Calibri" w:cstheme="minorHAnsi"/>
                <w:sz w:val="20"/>
                <w:szCs w:val="20"/>
              </w:rPr>
              <w:t>7664-93-9</w:t>
            </w:r>
          </w:p>
        </w:tc>
        <w:tc>
          <w:tcPr>
            <w:tcW w:w="1220" w:type="dxa"/>
          </w:tcPr>
          <w:p w14:paraId="10FF2321" w14:textId="77777777" w:rsidR="00473387" w:rsidRPr="003158BD" w:rsidRDefault="00473387" w:rsidP="00473387">
            <w:pPr>
              <w:rPr>
                <w:rFonts w:cstheme="minorHAnsi"/>
                <w:sz w:val="20"/>
                <w:szCs w:val="20"/>
              </w:rPr>
            </w:pPr>
          </w:p>
        </w:tc>
        <w:tc>
          <w:tcPr>
            <w:tcW w:w="1520" w:type="dxa"/>
          </w:tcPr>
          <w:p w14:paraId="26F35460" w14:textId="2C326848" w:rsidR="00473387" w:rsidRPr="003158BD" w:rsidRDefault="007E57A9" w:rsidP="00473387">
            <w:pPr>
              <w:rPr>
                <w:rFonts w:cstheme="minorHAnsi"/>
                <w:sz w:val="20"/>
                <w:szCs w:val="20"/>
              </w:rPr>
            </w:pPr>
            <w:r w:rsidRPr="003158BD">
              <w:rPr>
                <w:rFonts w:eastAsia="Calibri" w:cstheme="minorHAnsi"/>
                <w:sz w:val="20"/>
                <w:szCs w:val="20"/>
              </w:rPr>
              <w:t>&gt;15%</w:t>
            </w:r>
          </w:p>
        </w:tc>
        <w:tc>
          <w:tcPr>
            <w:tcW w:w="1507" w:type="dxa"/>
          </w:tcPr>
          <w:p w14:paraId="514AD595" w14:textId="215166C9" w:rsidR="00473387" w:rsidRPr="003158BD" w:rsidRDefault="007E57A9" w:rsidP="00473387">
            <w:pPr>
              <w:rPr>
                <w:rFonts w:cstheme="minorHAnsi"/>
                <w:sz w:val="20"/>
                <w:szCs w:val="20"/>
              </w:rPr>
            </w:pPr>
            <w:r w:rsidRPr="003158BD">
              <w:rPr>
                <w:rFonts w:eastAsia="Calibri" w:cstheme="minorHAnsi"/>
                <w:sz w:val="20"/>
                <w:szCs w:val="20"/>
              </w:rPr>
              <w:t>Déboucheur de canalisations</w:t>
            </w:r>
          </w:p>
        </w:tc>
      </w:tr>
      <w:tr w:rsidR="00473387" w14:paraId="45584837" w14:textId="3EF0A2AD" w:rsidTr="00FE6EAC">
        <w:tc>
          <w:tcPr>
            <w:tcW w:w="1529" w:type="dxa"/>
          </w:tcPr>
          <w:p w14:paraId="334E6D78" w14:textId="77777777" w:rsidR="00473387" w:rsidRPr="003158BD" w:rsidRDefault="007E57A9" w:rsidP="00473387">
            <w:pPr>
              <w:rPr>
                <w:rFonts w:eastAsia="Calibri" w:cstheme="minorHAnsi"/>
                <w:sz w:val="20"/>
                <w:szCs w:val="20"/>
              </w:rPr>
            </w:pPr>
            <w:r w:rsidRPr="003158BD">
              <w:rPr>
                <w:rFonts w:eastAsia="Calibri" w:cstheme="minorHAnsi"/>
                <w:sz w:val="20"/>
                <w:szCs w:val="20"/>
              </w:rPr>
              <w:t>DECAP INOX GEL</w:t>
            </w:r>
          </w:p>
          <w:p w14:paraId="6040551D" w14:textId="5DE2CF26" w:rsidR="007E57A9" w:rsidRPr="003158BD" w:rsidRDefault="007E57A9" w:rsidP="00473387">
            <w:pPr>
              <w:rPr>
                <w:rFonts w:cstheme="minorHAnsi"/>
                <w:sz w:val="20"/>
                <w:szCs w:val="20"/>
              </w:rPr>
            </w:pPr>
            <w:r w:rsidRPr="003158BD">
              <w:rPr>
                <w:rFonts w:eastAsia="Calibri" w:cstheme="minorHAnsi"/>
                <w:sz w:val="20"/>
                <w:szCs w:val="20"/>
              </w:rPr>
              <w:t>IO849</w:t>
            </w:r>
            <w:r w:rsidR="00AE6119">
              <w:rPr>
                <w:rFonts w:eastAsia="Calibri" w:cstheme="minorHAnsi"/>
                <w:sz w:val="20"/>
                <w:szCs w:val="20"/>
              </w:rPr>
              <w:t xml:space="preserve">, </w:t>
            </w:r>
            <w:r w:rsidRPr="003158BD">
              <w:rPr>
                <w:rFonts w:eastAsia="Calibri" w:cstheme="minorHAnsi"/>
                <w:sz w:val="20"/>
                <w:szCs w:val="20"/>
              </w:rPr>
              <w:t>IO850</w:t>
            </w:r>
            <w:r w:rsidR="00AE6119">
              <w:rPr>
                <w:rFonts w:eastAsia="Calibri" w:cstheme="minorHAnsi"/>
                <w:sz w:val="20"/>
                <w:szCs w:val="20"/>
              </w:rPr>
              <w:t xml:space="preserve">, </w:t>
            </w:r>
            <w:r w:rsidRPr="003158BD">
              <w:rPr>
                <w:rFonts w:eastAsia="Calibri" w:cstheme="minorHAnsi"/>
                <w:sz w:val="20"/>
                <w:szCs w:val="20"/>
              </w:rPr>
              <w:t>IO</w:t>
            </w:r>
            <w:r w:rsidR="004D6370" w:rsidRPr="003158BD">
              <w:rPr>
                <w:rFonts w:eastAsia="Calibri" w:cstheme="minorHAnsi"/>
                <w:sz w:val="20"/>
                <w:szCs w:val="20"/>
              </w:rPr>
              <w:t>851</w:t>
            </w:r>
          </w:p>
        </w:tc>
        <w:tc>
          <w:tcPr>
            <w:tcW w:w="1506" w:type="dxa"/>
          </w:tcPr>
          <w:p w14:paraId="1F0E2C07" w14:textId="72D3864A" w:rsidR="00473387" w:rsidRPr="003158BD" w:rsidRDefault="004D6370" w:rsidP="00473387">
            <w:pPr>
              <w:rPr>
                <w:rFonts w:cstheme="minorHAnsi"/>
                <w:sz w:val="20"/>
                <w:szCs w:val="20"/>
              </w:rPr>
            </w:pPr>
            <w:r w:rsidRPr="003158BD">
              <w:rPr>
                <w:rFonts w:cstheme="minorHAnsi"/>
                <w:sz w:val="20"/>
                <w:szCs w:val="20"/>
              </w:rPr>
              <w:t>Acide nitrique</w:t>
            </w:r>
          </w:p>
        </w:tc>
        <w:tc>
          <w:tcPr>
            <w:tcW w:w="1780" w:type="dxa"/>
          </w:tcPr>
          <w:p w14:paraId="7DBBD0FF" w14:textId="0783C632" w:rsidR="00473387" w:rsidRPr="003158BD" w:rsidRDefault="004D6370" w:rsidP="00473387">
            <w:pPr>
              <w:rPr>
                <w:rFonts w:cstheme="minorHAnsi"/>
                <w:sz w:val="20"/>
                <w:szCs w:val="20"/>
              </w:rPr>
            </w:pPr>
            <w:r w:rsidRPr="003158BD">
              <w:rPr>
                <w:rFonts w:cstheme="minorHAnsi"/>
                <w:sz w:val="20"/>
                <w:szCs w:val="20"/>
              </w:rPr>
              <w:t>7697-37-2</w:t>
            </w:r>
          </w:p>
        </w:tc>
        <w:tc>
          <w:tcPr>
            <w:tcW w:w="1220" w:type="dxa"/>
          </w:tcPr>
          <w:p w14:paraId="294DB947" w14:textId="77777777" w:rsidR="00473387" w:rsidRPr="003158BD" w:rsidRDefault="00473387" w:rsidP="00473387">
            <w:pPr>
              <w:rPr>
                <w:rFonts w:cstheme="minorHAnsi"/>
                <w:sz w:val="20"/>
                <w:szCs w:val="20"/>
              </w:rPr>
            </w:pPr>
          </w:p>
        </w:tc>
        <w:tc>
          <w:tcPr>
            <w:tcW w:w="1520" w:type="dxa"/>
          </w:tcPr>
          <w:p w14:paraId="25C9AF56" w14:textId="7AE98D8C" w:rsidR="00473387" w:rsidRPr="003158BD" w:rsidRDefault="004D6370" w:rsidP="00473387">
            <w:pPr>
              <w:rPr>
                <w:rFonts w:cstheme="minorHAnsi"/>
                <w:sz w:val="20"/>
                <w:szCs w:val="20"/>
              </w:rPr>
            </w:pPr>
            <w:r w:rsidRPr="003158BD">
              <w:rPr>
                <w:rFonts w:cstheme="minorHAnsi"/>
                <w:sz w:val="20"/>
                <w:szCs w:val="20"/>
              </w:rPr>
              <w:t>&gt;3%</w:t>
            </w:r>
          </w:p>
        </w:tc>
        <w:tc>
          <w:tcPr>
            <w:tcW w:w="1507" w:type="dxa"/>
          </w:tcPr>
          <w:p w14:paraId="309D8FC1" w14:textId="56DE80BD" w:rsidR="00473387" w:rsidRPr="003158BD" w:rsidRDefault="004D6370" w:rsidP="00473387">
            <w:pPr>
              <w:rPr>
                <w:rFonts w:cstheme="minorHAnsi"/>
                <w:sz w:val="20"/>
                <w:szCs w:val="20"/>
              </w:rPr>
            </w:pPr>
            <w:r w:rsidRPr="003158BD">
              <w:rPr>
                <w:rFonts w:cstheme="minorHAnsi"/>
                <w:sz w:val="20"/>
                <w:szCs w:val="20"/>
              </w:rPr>
              <w:t>Produit de nettoyage</w:t>
            </w:r>
          </w:p>
        </w:tc>
      </w:tr>
      <w:tr w:rsidR="004D6370" w14:paraId="0DEA1A15" w14:textId="27A0AED7" w:rsidTr="00FE6EAC">
        <w:tc>
          <w:tcPr>
            <w:tcW w:w="1529" w:type="dxa"/>
          </w:tcPr>
          <w:p w14:paraId="23429C75" w14:textId="77777777" w:rsidR="004D6370" w:rsidRDefault="004D6370" w:rsidP="004D6370">
            <w:pPr>
              <w:rPr>
                <w:rFonts w:cstheme="minorHAnsi"/>
                <w:sz w:val="20"/>
                <w:szCs w:val="20"/>
              </w:rPr>
            </w:pPr>
            <w:r w:rsidRPr="003158BD">
              <w:rPr>
                <w:rFonts w:cstheme="minorHAnsi"/>
                <w:sz w:val="20"/>
                <w:szCs w:val="20"/>
              </w:rPr>
              <w:t>DECAP INOX LIQUIDE</w:t>
            </w:r>
          </w:p>
          <w:p w14:paraId="66D734E1" w14:textId="021D0EE5" w:rsidR="009514A1" w:rsidRPr="003158BD" w:rsidRDefault="009514A1" w:rsidP="004D6370">
            <w:pPr>
              <w:rPr>
                <w:rFonts w:cstheme="minorHAnsi"/>
                <w:sz w:val="20"/>
                <w:szCs w:val="20"/>
              </w:rPr>
            </w:pPr>
            <w:r>
              <w:rPr>
                <w:rFonts w:cstheme="minorHAnsi"/>
                <w:sz w:val="20"/>
                <w:szCs w:val="20"/>
              </w:rPr>
              <w:t>IO846, IO847, IO854</w:t>
            </w:r>
          </w:p>
        </w:tc>
        <w:tc>
          <w:tcPr>
            <w:tcW w:w="1506" w:type="dxa"/>
          </w:tcPr>
          <w:p w14:paraId="69147FD7" w14:textId="7B2C2C3F" w:rsidR="004D6370" w:rsidRPr="003158BD" w:rsidRDefault="004D6370" w:rsidP="004D6370">
            <w:pPr>
              <w:rPr>
                <w:rFonts w:cstheme="minorHAnsi"/>
                <w:sz w:val="20"/>
                <w:szCs w:val="20"/>
              </w:rPr>
            </w:pPr>
            <w:r w:rsidRPr="003158BD">
              <w:rPr>
                <w:rFonts w:cstheme="minorHAnsi"/>
                <w:sz w:val="20"/>
                <w:szCs w:val="20"/>
              </w:rPr>
              <w:t>Acide nitrique</w:t>
            </w:r>
          </w:p>
        </w:tc>
        <w:tc>
          <w:tcPr>
            <w:tcW w:w="1780" w:type="dxa"/>
          </w:tcPr>
          <w:p w14:paraId="52794EB8" w14:textId="68AA73FB" w:rsidR="004D6370" w:rsidRPr="003158BD" w:rsidRDefault="004D6370" w:rsidP="004D6370">
            <w:pPr>
              <w:rPr>
                <w:rFonts w:cstheme="minorHAnsi"/>
                <w:sz w:val="20"/>
                <w:szCs w:val="20"/>
              </w:rPr>
            </w:pPr>
            <w:r w:rsidRPr="003158BD">
              <w:rPr>
                <w:rFonts w:cstheme="minorHAnsi"/>
                <w:sz w:val="20"/>
                <w:szCs w:val="20"/>
              </w:rPr>
              <w:t>7697-37-2</w:t>
            </w:r>
          </w:p>
        </w:tc>
        <w:tc>
          <w:tcPr>
            <w:tcW w:w="1220" w:type="dxa"/>
          </w:tcPr>
          <w:p w14:paraId="12CDCD1A" w14:textId="77777777" w:rsidR="004D6370" w:rsidRPr="003158BD" w:rsidRDefault="004D6370" w:rsidP="004D6370">
            <w:pPr>
              <w:rPr>
                <w:rFonts w:cstheme="minorHAnsi"/>
                <w:sz w:val="20"/>
                <w:szCs w:val="20"/>
              </w:rPr>
            </w:pPr>
          </w:p>
        </w:tc>
        <w:tc>
          <w:tcPr>
            <w:tcW w:w="1520" w:type="dxa"/>
          </w:tcPr>
          <w:p w14:paraId="7C421344" w14:textId="172E0129" w:rsidR="004D6370" w:rsidRPr="003158BD" w:rsidRDefault="004D6370" w:rsidP="004D6370">
            <w:pPr>
              <w:rPr>
                <w:rFonts w:cstheme="minorHAnsi"/>
                <w:sz w:val="20"/>
                <w:szCs w:val="20"/>
              </w:rPr>
            </w:pPr>
            <w:r w:rsidRPr="003158BD">
              <w:rPr>
                <w:rFonts w:cstheme="minorHAnsi"/>
                <w:sz w:val="20"/>
                <w:szCs w:val="20"/>
              </w:rPr>
              <w:t>42,75%</w:t>
            </w:r>
          </w:p>
        </w:tc>
        <w:tc>
          <w:tcPr>
            <w:tcW w:w="1507" w:type="dxa"/>
          </w:tcPr>
          <w:p w14:paraId="5A602BC5" w14:textId="26A2C664" w:rsidR="004D6370" w:rsidRPr="003158BD" w:rsidRDefault="004D6370" w:rsidP="004D6370">
            <w:pPr>
              <w:rPr>
                <w:rFonts w:cstheme="minorHAnsi"/>
                <w:sz w:val="20"/>
                <w:szCs w:val="20"/>
              </w:rPr>
            </w:pPr>
            <w:r w:rsidRPr="003158BD">
              <w:rPr>
                <w:rFonts w:cstheme="minorHAnsi"/>
                <w:sz w:val="20"/>
                <w:szCs w:val="20"/>
              </w:rPr>
              <w:t>Produit de nettoyage</w:t>
            </w:r>
          </w:p>
        </w:tc>
      </w:tr>
    </w:tbl>
    <w:p w14:paraId="484E2087" w14:textId="77777777" w:rsidR="00FE6EAC" w:rsidRDefault="00FE6EAC" w:rsidP="00473387"/>
    <w:p w14:paraId="326EEF24" w14:textId="31C75D2C" w:rsidR="00473387" w:rsidRDefault="00473387" w:rsidP="00473387">
      <w:r>
        <w:t>Je soussigné(e), déclare, par la présente, que le produit commercial et la substance ou le mélange qu’il contient ne sont utilisés que pour l’usage indiqué, dans tous les cas légitime, et ne seront vendus ou livrés à un autre client que moyennant la rédaction d’une déclaration d’utilisation similaire, respectant les restrictions établies dans le règlement (UE) 2019/1148 pour la mise à disposition auprès des membres du grand public.</w:t>
      </w:r>
    </w:p>
    <w:p w14:paraId="64D90614" w14:textId="17C993B7" w:rsidR="00473387" w:rsidRDefault="00473387" w:rsidP="00473387">
      <w:r>
        <w:t>Signature</w:t>
      </w:r>
      <w:r w:rsidR="00E24910">
        <w:t xml:space="preserve"> </w:t>
      </w:r>
      <w:r>
        <w:t>: ________________________</w:t>
      </w:r>
      <w:r w:rsidR="00E24910">
        <w:t xml:space="preserve"> </w:t>
      </w:r>
      <w:r>
        <w:t>Nom</w:t>
      </w:r>
      <w:r w:rsidR="00E24910">
        <w:t xml:space="preserve"> </w:t>
      </w:r>
      <w:r>
        <w:t>:</w:t>
      </w:r>
      <w:r w:rsidR="00E24910">
        <w:t xml:space="preserve"> </w:t>
      </w:r>
      <w:r>
        <w:t>__________________________________</w:t>
      </w:r>
    </w:p>
    <w:p w14:paraId="74CB217A" w14:textId="02EB1506" w:rsidR="00473387" w:rsidRDefault="00473387" w:rsidP="00473387">
      <w:pPr>
        <w:pBdr>
          <w:bottom w:val="single" w:sz="6" w:space="1" w:color="auto"/>
        </w:pBdr>
      </w:pPr>
      <w:r>
        <w:t>Fonction</w:t>
      </w:r>
      <w:r w:rsidR="00E24910">
        <w:t xml:space="preserve"> </w:t>
      </w:r>
      <w:r>
        <w:t>: _______________________                Date</w:t>
      </w:r>
      <w:r w:rsidR="00E24910">
        <w:t xml:space="preserve"> </w:t>
      </w:r>
      <w:r>
        <w:t>:______________________________</w:t>
      </w:r>
    </w:p>
    <w:p w14:paraId="28AB4940" w14:textId="77777777" w:rsidR="00473387" w:rsidRDefault="00473387" w:rsidP="00473387">
      <w:pPr>
        <w:pBdr>
          <w:bottom w:val="single" w:sz="6" w:space="1" w:color="auto"/>
        </w:pBdr>
      </w:pPr>
    </w:p>
    <w:p w14:paraId="5917FC79" w14:textId="357076B2" w:rsidR="00473387" w:rsidRPr="00473387" w:rsidRDefault="00473387" w:rsidP="00473387">
      <w:pPr>
        <w:spacing w:after="0"/>
        <w:rPr>
          <w:sz w:val="16"/>
          <w:szCs w:val="16"/>
        </w:rPr>
      </w:pPr>
      <w:r w:rsidRPr="00473387">
        <w:rPr>
          <w:sz w:val="16"/>
          <w:szCs w:val="16"/>
        </w:rPr>
        <w:t>(1) Règlement (UE) 2019/1148 du Parlement européen et du Conseil du 20 juin 2019</w:t>
      </w:r>
      <w:r>
        <w:rPr>
          <w:sz w:val="16"/>
          <w:szCs w:val="16"/>
        </w:rPr>
        <w:t xml:space="preserve"> </w:t>
      </w:r>
      <w:r w:rsidRPr="00473387">
        <w:rPr>
          <w:sz w:val="16"/>
          <w:szCs w:val="16"/>
        </w:rPr>
        <w:t>relatif à la commercialisation et à l’utilisation de précurseurs d’explosifs, modifiant</w:t>
      </w:r>
      <w:r>
        <w:rPr>
          <w:sz w:val="16"/>
          <w:szCs w:val="16"/>
        </w:rPr>
        <w:t xml:space="preserve"> </w:t>
      </w:r>
      <w:r w:rsidRPr="00473387">
        <w:rPr>
          <w:sz w:val="16"/>
          <w:szCs w:val="16"/>
        </w:rPr>
        <w:t>le règlement (CE) no 1907/2006 et abrogeant le règlement (UE) no 98/2013 (JO L 186</w:t>
      </w:r>
    </w:p>
    <w:p w14:paraId="083D8EFE" w14:textId="77777777" w:rsidR="00473387" w:rsidRPr="00473387" w:rsidRDefault="00473387" w:rsidP="00473387">
      <w:pPr>
        <w:spacing w:after="0"/>
        <w:rPr>
          <w:sz w:val="16"/>
          <w:szCs w:val="16"/>
        </w:rPr>
      </w:pPr>
      <w:r w:rsidRPr="00473387">
        <w:rPr>
          <w:sz w:val="16"/>
          <w:szCs w:val="16"/>
        </w:rPr>
        <w:t>du 11.7.2019, p. 1).</w:t>
      </w:r>
    </w:p>
    <w:p w14:paraId="3CA3625E" w14:textId="77777777" w:rsidR="00473387" w:rsidRPr="00473387" w:rsidRDefault="00473387" w:rsidP="00473387">
      <w:pPr>
        <w:spacing w:after="0"/>
        <w:rPr>
          <w:sz w:val="16"/>
          <w:szCs w:val="16"/>
        </w:rPr>
      </w:pPr>
      <w:r w:rsidRPr="00473387">
        <w:rPr>
          <w:sz w:val="16"/>
          <w:szCs w:val="16"/>
        </w:rPr>
        <w:t>(*) Vous pouvez ajouter les lignes requises dans le tableau des substances.</w:t>
      </w:r>
    </w:p>
    <w:p w14:paraId="37909244" w14:textId="451C5884" w:rsidR="00520F5A" w:rsidRPr="00473387" w:rsidRDefault="00473387" w:rsidP="00473387">
      <w:pPr>
        <w:spacing w:after="0"/>
        <w:rPr>
          <w:sz w:val="16"/>
          <w:szCs w:val="16"/>
        </w:rPr>
      </w:pPr>
      <w:r w:rsidRPr="00473387">
        <w:rPr>
          <w:sz w:val="16"/>
          <w:szCs w:val="16"/>
        </w:rPr>
        <w:t>(**) Vous pouvez vérifier la validité du numéro d’identification TVA d’un opérateur économique au moyen du site internet VIES de la Commission. En fonction des règles</w:t>
      </w:r>
      <w:r w:rsidR="00E24910">
        <w:rPr>
          <w:sz w:val="16"/>
          <w:szCs w:val="16"/>
        </w:rPr>
        <w:t xml:space="preserve"> </w:t>
      </w:r>
      <w:r w:rsidRPr="00473387">
        <w:rPr>
          <w:sz w:val="16"/>
          <w:szCs w:val="16"/>
        </w:rPr>
        <w:t>nationales applicables en matière de protection des données, certains États membres</w:t>
      </w:r>
      <w:r w:rsidR="00E24910">
        <w:rPr>
          <w:sz w:val="16"/>
          <w:szCs w:val="16"/>
        </w:rPr>
        <w:t xml:space="preserve"> </w:t>
      </w:r>
      <w:r w:rsidRPr="00473387">
        <w:rPr>
          <w:sz w:val="16"/>
          <w:szCs w:val="16"/>
        </w:rPr>
        <w:t>fourniront aussi le nom et l’adresse associés au numéro d’identification TVA donné,</w:t>
      </w:r>
      <w:r w:rsidR="00E24910">
        <w:rPr>
          <w:sz w:val="16"/>
          <w:szCs w:val="16"/>
        </w:rPr>
        <w:t xml:space="preserve"> </w:t>
      </w:r>
      <w:r w:rsidRPr="00473387">
        <w:rPr>
          <w:sz w:val="16"/>
          <w:szCs w:val="16"/>
        </w:rPr>
        <w:t>tels qu’ils figurent dans les bases de données nationales.</w:t>
      </w:r>
    </w:p>
    <w:sectPr w:rsidR="00520F5A" w:rsidRPr="0047338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2C0EA" w14:textId="77777777" w:rsidR="00FE6EAC" w:rsidRDefault="00FE6EAC" w:rsidP="00FE6EAC">
      <w:pPr>
        <w:spacing w:after="0" w:line="240" w:lineRule="auto"/>
      </w:pPr>
      <w:r>
        <w:separator/>
      </w:r>
    </w:p>
  </w:endnote>
  <w:endnote w:type="continuationSeparator" w:id="0">
    <w:p w14:paraId="654CB411" w14:textId="77777777" w:rsidR="00FE6EAC" w:rsidRDefault="00FE6EAC" w:rsidP="00FE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173CF" w14:textId="77777777" w:rsidR="00FE6EAC" w:rsidRDefault="00FE6EAC" w:rsidP="00FE6EAC">
      <w:pPr>
        <w:spacing w:after="0" w:line="240" w:lineRule="auto"/>
      </w:pPr>
      <w:r>
        <w:separator/>
      </w:r>
    </w:p>
  </w:footnote>
  <w:footnote w:type="continuationSeparator" w:id="0">
    <w:p w14:paraId="7576F72D" w14:textId="77777777" w:rsidR="00FE6EAC" w:rsidRDefault="00FE6EAC" w:rsidP="00FE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49AF" w14:textId="354506DE" w:rsidR="00FE6EAC" w:rsidRDefault="00FE6EAC">
    <w:pPr>
      <w:pStyle w:val="En-tte"/>
    </w:pPr>
    <w:r>
      <w:rPr>
        <w:noProof/>
      </w:rPr>
      <w:drawing>
        <wp:anchor distT="0" distB="0" distL="114300" distR="114300" simplePos="0" relativeHeight="251658240" behindDoc="1" locked="0" layoutInCell="1" allowOverlap="1" wp14:anchorId="3425376F" wp14:editId="327F7DAA">
          <wp:simplePos x="0" y="0"/>
          <wp:positionH relativeFrom="margin">
            <wp:posOffset>-209299</wp:posOffset>
          </wp:positionH>
          <wp:positionV relativeFrom="paragraph">
            <wp:posOffset>-130013</wp:posOffset>
          </wp:positionV>
          <wp:extent cx="1152627" cy="280692"/>
          <wp:effectExtent l="0" t="0" r="952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52627" cy="28069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87"/>
    <w:rsid w:val="00091FCE"/>
    <w:rsid w:val="003158BD"/>
    <w:rsid w:val="00473387"/>
    <w:rsid w:val="004D6370"/>
    <w:rsid w:val="00520F5A"/>
    <w:rsid w:val="007E57A9"/>
    <w:rsid w:val="009514A1"/>
    <w:rsid w:val="00AE6119"/>
    <w:rsid w:val="00E24910"/>
    <w:rsid w:val="00FE6E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936CA"/>
  <w15:chartTrackingRefBased/>
  <w15:docId w15:val="{0E1468AE-F600-48E9-90EB-E68FDFE3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3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E6EAC"/>
    <w:pPr>
      <w:tabs>
        <w:tab w:val="center" w:pos="4536"/>
        <w:tab w:val="right" w:pos="9072"/>
      </w:tabs>
      <w:spacing w:after="0" w:line="240" w:lineRule="auto"/>
    </w:pPr>
  </w:style>
  <w:style w:type="character" w:customStyle="1" w:styleId="En-tteCar">
    <w:name w:val="En-tête Car"/>
    <w:basedOn w:val="Policepardfaut"/>
    <w:link w:val="En-tte"/>
    <w:uiPriority w:val="99"/>
    <w:rsid w:val="00FE6EAC"/>
  </w:style>
  <w:style w:type="paragraph" w:styleId="Pieddepage">
    <w:name w:val="footer"/>
    <w:basedOn w:val="Normal"/>
    <w:link w:val="PieddepageCar"/>
    <w:uiPriority w:val="99"/>
    <w:unhideWhenUsed/>
    <w:rsid w:val="00FE6E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392</Words>
  <Characters>2158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VOLLAND</dc:creator>
  <cp:keywords/>
  <dc:description/>
  <cp:lastModifiedBy>Martin VOLLAND</cp:lastModifiedBy>
  <cp:revision>7</cp:revision>
  <dcterms:created xsi:type="dcterms:W3CDTF">2021-01-19T14:51:00Z</dcterms:created>
  <dcterms:modified xsi:type="dcterms:W3CDTF">2021-01-21T08:49:00Z</dcterms:modified>
</cp:coreProperties>
</file>